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22C75" w14:textId="484E5EC1" w:rsidR="00DE4D7C" w:rsidRDefault="006926D6" w:rsidP="006926D6">
      <w:pPr>
        <w:jc w:val="both"/>
        <w:rPr>
          <w:b/>
        </w:rPr>
      </w:pPr>
      <w:r w:rsidRPr="006926D6">
        <w:rPr>
          <w:b/>
        </w:rPr>
        <w:t xml:space="preserve">Celebração de Acordos de Cooperação para </w:t>
      </w:r>
      <w:r w:rsidR="005E57F0">
        <w:rPr>
          <w:b/>
        </w:rPr>
        <w:t>assegurar o funcionamento da resposta social:</w:t>
      </w:r>
      <w:r w:rsidRPr="006926D6">
        <w:rPr>
          <w:b/>
        </w:rPr>
        <w:t xml:space="preserve"> Acolhimento Familiar de Crianças e Jovens </w:t>
      </w:r>
    </w:p>
    <w:p w14:paraId="32B590DC" w14:textId="42806631" w:rsidR="00EB7A14" w:rsidRDefault="00EB7A14" w:rsidP="00EB7A14">
      <w:pPr>
        <w:spacing w:line="360" w:lineRule="auto"/>
        <w:jc w:val="both"/>
        <w:rPr>
          <w:rFonts w:ascii="Candara" w:eastAsia="Times New Roman" w:hAnsi="Candara" w:cs="Times New Roman"/>
          <w:shd w:val="clear" w:color="auto" w:fill="FFFFFF"/>
          <w:lang w:eastAsia="pt-PT"/>
        </w:rPr>
      </w:pPr>
      <w:bookmarkStart w:id="0" w:name="_GoBack"/>
      <w:bookmarkEnd w:id="0"/>
      <w:r w:rsidRPr="002E426E">
        <w:rPr>
          <w:rFonts w:ascii="Candara" w:eastAsia="Times New Roman" w:hAnsi="Candara" w:cs="Times New Roman"/>
          <w:lang w:eastAsia="pt-PT"/>
        </w:rPr>
        <w:t xml:space="preserve">O Instituto da Segurança Social, </w:t>
      </w:r>
      <w:r>
        <w:rPr>
          <w:rFonts w:ascii="Candara" w:eastAsia="Times New Roman" w:hAnsi="Candara" w:cs="Times New Roman"/>
          <w:lang w:eastAsia="pt-PT"/>
        </w:rPr>
        <w:t xml:space="preserve">IP, </w:t>
      </w:r>
      <w:r w:rsidRPr="002E426E">
        <w:rPr>
          <w:rFonts w:ascii="Candara" w:hAnsi="Candara" w:cs="Arial"/>
        </w:rPr>
        <w:t xml:space="preserve">nos termos previstos nos artigos 7.º, alínea a) do n.º 1, e 8.º, alínea b), da Portaria n.º 196-A/2015, de 1 de julho, na redação atual, </w:t>
      </w:r>
      <w:r w:rsidRPr="005B12A8">
        <w:rPr>
          <w:rFonts w:ascii="Candara" w:hAnsi="Candara" w:cs="Arial"/>
        </w:rPr>
        <w:t>pretende celebrar acordos de cooperação atípicos com</w:t>
      </w:r>
      <w:r>
        <w:rPr>
          <w:rFonts w:ascii="Candara" w:eastAsia="Times New Roman" w:hAnsi="Candara" w:cs="Times New Roman"/>
          <w:lang w:eastAsia="pt-PT"/>
        </w:rPr>
        <w:t xml:space="preserve"> </w:t>
      </w:r>
      <w:r w:rsidRPr="002E426E">
        <w:rPr>
          <w:rFonts w:ascii="Candara" w:hAnsi="Candara" w:cs="Arial"/>
        </w:rPr>
        <w:t>as instituições particulares de solidariedade social ou legalmente equiparadas</w:t>
      </w:r>
      <w:r w:rsidRPr="002E426E" w:rsidDel="00385A6D">
        <w:rPr>
          <w:rFonts w:ascii="Candara" w:hAnsi="Candara" w:cs="Arial"/>
        </w:rPr>
        <w:t xml:space="preserve"> </w:t>
      </w:r>
      <w:r w:rsidRPr="002E426E">
        <w:rPr>
          <w:rFonts w:ascii="Candara" w:eastAsia="Times New Roman" w:hAnsi="Candara" w:cs="Times New Roman"/>
          <w:lang w:eastAsia="pt-PT"/>
        </w:rPr>
        <w:t xml:space="preserve">para </w:t>
      </w:r>
      <w:r>
        <w:rPr>
          <w:rFonts w:ascii="Candara" w:eastAsia="Times New Roman" w:hAnsi="Candara" w:cs="Times New Roman"/>
          <w:lang w:eastAsia="pt-PT"/>
        </w:rPr>
        <w:t xml:space="preserve">o </w:t>
      </w:r>
      <w:r>
        <w:rPr>
          <w:rFonts w:ascii="Candara" w:eastAsia="Times New Roman" w:hAnsi="Candara" w:cs="Times New Roman"/>
          <w:shd w:val="clear" w:color="auto" w:fill="FFFFFF"/>
          <w:lang w:eastAsia="pt-PT"/>
        </w:rPr>
        <w:t>desenvolvimento  da resposta social Acolhimento Familiar de Crianças e Jovens</w:t>
      </w:r>
      <w:r w:rsidR="007D5B78">
        <w:rPr>
          <w:rFonts w:ascii="Candara" w:eastAsia="Times New Roman" w:hAnsi="Candara" w:cs="Times New Roman"/>
          <w:shd w:val="clear" w:color="auto" w:fill="FFFFFF"/>
          <w:lang w:eastAsia="pt-PT"/>
        </w:rPr>
        <w:t xml:space="preserve">. </w:t>
      </w:r>
    </w:p>
    <w:p w14:paraId="253D3301" w14:textId="6A4E2425" w:rsidR="007D5B78" w:rsidRPr="005B0DE1" w:rsidRDefault="007D5B78" w:rsidP="007D5B78">
      <w:pPr>
        <w:spacing w:line="360" w:lineRule="auto"/>
        <w:jc w:val="both"/>
        <w:rPr>
          <w:rFonts w:ascii="Candara" w:hAnsi="Candara" w:cs="Arial"/>
        </w:rPr>
      </w:pPr>
      <w:r w:rsidRPr="007D5B78">
        <w:rPr>
          <w:rFonts w:ascii="Candara" w:hAnsi="Candara" w:cs="Arial"/>
        </w:rPr>
        <w:t>O Acolhimento Familiar de Crianças e Jovens</w:t>
      </w:r>
      <w:r>
        <w:rPr>
          <w:rFonts w:ascii="Candara" w:hAnsi="Candara" w:cs="Arial"/>
        </w:rPr>
        <w:t xml:space="preserve"> é uma medida</w:t>
      </w:r>
      <w:r w:rsidRPr="007D5B78">
        <w:rPr>
          <w:rFonts w:ascii="Candara" w:hAnsi="Candara" w:cs="Arial"/>
        </w:rPr>
        <w:t xml:space="preserve"> </w:t>
      </w:r>
      <w:r w:rsidRPr="00580629">
        <w:rPr>
          <w:rFonts w:ascii="Candara" w:eastAsia="Times New Roman" w:hAnsi="Candara" w:cs="Times New Roman"/>
          <w:shd w:val="clear" w:color="auto" w:fill="FFFFFF"/>
          <w:lang w:eastAsia="pt-PT"/>
        </w:rPr>
        <w:t xml:space="preserve">prevista na Lei de Proteção de Crianças e Jovens em Perigo (Lei n.º 147/99, de 1 de setembro na sua redação atual). </w:t>
      </w:r>
      <w:r w:rsidRPr="005B0DE1">
        <w:rPr>
          <w:rFonts w:ascii="Candara" w:hAnsi="Candara" w:cs="Arial"/>
        </w:rPr>
        <w:t>Esta medida de caráter transitório, consiste na atribuição da confiança da criança ou do jovem em perigo a uma pessoa singular ou a uma família, habilitadas para o efeito</w:t>
      </w:r>
      <w:r w:rsidR="005B0DE1">
        <w:rPr>
          <w:rFonts w:ascii="Candara" w:hAnsi="Candara" w:cs="Arial"/>
        </w:rPr>
        <w:t>.</w:t>
      </w:r>
    </w:p>
    <w:p w14:paraId="34096577" w14:textId="101DE014" w:rsidR="007D5B78" w:rsidRDefault="005B12A8" w:rsidP="007D5B78">
      <w:pPr>
        <w:spacing w:line="360" w:lineRule="auto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Neste contexto, foi publicada</w:t>
      </w:r>
      <w:r w:rsidR="007D5B78" w:rsidRPr="005B0DE1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 xml:space="preserve">a </w:t>
      </w:r>
      <w:r w:rsidR="007D5B78" w:rsidRPr="005B0DE1">
        <w:rPr>
          <w:rFonts w:ascii="Candara" w:hAnsi="Candara" w:cs="Arial"/>
        </w:rPr>
        <w:t xml:space="preserve">Portaria 278-A/2020, de 4 de dezembro, que define os </w:t>
      </w:r>
      <w:r w:rsidRPr="005B0DE1">
        <w:rPr>
          <w:rFonts w:ascii="Candara" w:hAnsi="Candara" w:cs="Arial"/>
        </w:rPr>
        <w:t>termos e as condições de atuação das instituições de enquadramento no âmbito da execução da medida de acolhimento familiar.</w:t>
      </w:r>
      <w:r w:rsidR="007D5B78" w:rsidRPr="005B0DE1">
        <w:rPr>
          <w:rFonts w:ascii="Candara" w:hAnsi="Candara" w:cs="Arial"/>
        </w:rPr>
        <w:t xml:space="preserve"> </w:t>
      </w:r>
    </w:p>
    <w:p w14:paraId="40302EA9" w14:textId="7D678B37" w:rsidR="007E4D94" w:rsidRPr="005B12A8" w:rsidRDefault="005B0DE1" w:rsidP="005B0DE1">
      <w:pPr>
        <w:spacing w:line="360" w:lineRule="auto"/>
        <w:jc w:val="both"/>
        <w:rPr>
          <w:rFonts w:ascii="Candara" w:hAnsi="Candara" w:cs="Arial"/>
        </w:rPr>
      </w:pPr>
      <w:r w:rsidRPr="005B0DE1">
        <w:rPr>
          <w:rFonts w:ascii="Candara" w:hAnsi="Candara" w:cs="Arial"/>
        </w:rPr>
        <w:t>No sentido de impulsionar esta medida de colocação no quadro da nova regulamentação, e com vista ao alargamento da rede de acolhimento familiar, importa contar com a colaboração de entidades do setor social e solidário para celebração de novos acordos de cooperação atípicos.</w:t>
      </w:r>
    </w:p>
    <w:p w14:paraId="0E56F40B" w14:textId="4B9BE74C" w:rsidR="00EB7A14" w:rsidRPr="00E965DD" w:rsidRDefault="005E57F0" w:rsidP="00EB7A14">
      <w:pPr>
        <w:spacing w:after="120" w:line="360" w:lineRule="auto"/>
        <w:jc w:val="both"/>
        <w:rPr>
          <w:rFonts w:ascii="Candara" w:hAnsi="Candara" w:cs="Arial"/>
          <w:b/>
          <w:bCs/>
        </w:rPr>
      </w:pPr>
      <w:r>
        <w:rPr>
          <w:rFonts w:ascii="Candara" w:hAnsi="Candara" w:cs="Arial"/>
          <w:b/>
          <w:bCs/>
        </w:rPr>
        <w:t>Condições</w:t>
      </w:r>
      <w:r w:rsidR="00EB7A14">
        <w:rPr>
          <w:rFonts w:ascii="Candara" w:hAnsi="Candara" w:cs="Arial"/>
          <w:b/>
          <w:bCs/>
        </w:rPr>
        <w:t xml:space="preserve"> para o desenvolvimento da resposta</w:t>
      </w:r>
    </w:p>
    <w:p w14:paraId="0417B6C5" w14:textId="22AB9B30" w:rsidR="007E4D94" w:rsidRPr="005B12A8" w:rsidRDefault="0034726E" w:rsidP="005B12A8">
      <w:pPr>
        <w:pStyle w:val="PargrafodaLista"/>
        <w:widowControl/>
        <w:numPr>
          <w:ilvl w:val="0"/>
          <w:numId w:val="18"/>
        </w:numPr>
        <w:spacing w:after="120" w:line="360" w:lineRule="auto"/>
        <w:jc w:val="both"/>
        <w:rPr>
          <w:rFonts w:ascii="Candara" w:hAnsi="Candara" w:cs="Arial"/>
        </w:rPr>
      </w:pPr>
      <w:r w:rsidRPr="00624439">
        <w:rPr>
          <w:rFonts w:ascii="Candara" w:hAnsi="Candara" w:cs="Arial"/>
        </w:rPr>
        <w:t xml:space="preserve">Os </w:t>
      </w:r>
      <w:r w:rsidR="001F3B7A" w:rsidRPr="00624439">
        <w:rPr>
          <w:rFonts w:ascii="Candara" w:hAnsi="Candara" w:cs="Arial"/>
        </w:rPr>
        <w:t xml:space="preserve">acordos de cooperação </w:t>
      </w:r>
      <w:r w:rsidRPr="00624439">
        <w:rPr>
          <w:rFonts w:ascii="Candara" w:hAnsi="Candara" w:cs="Arial"/>
        </w:rPr>
        <w:t xml:space="preserve">deverão abranger, </w:t>
      </w:r>
      <w:r w:rsidR="0064407C" w:rsidRPr="00624439">
        <w:rPr>
          <w:rFonts w:ascii="Candara" w:hAnsi="Candara" w:cs="Arial"/>
        </w:rPr>
        <w:t>3</w:t>
      </w:r>
      <w:r w:rsidRPr="00624439">
        <w:rPr>
          <w:rFonts w:ascii="Candara" w:hAnsi="Candara" w:cs="Arial"/>
        </w:rPr>
        <w:t>0</w:t>
      </w:r>
      <w:r w:rsidR="001F3B7A" w:rsidRPr="00624439">
        <w:rPr>
          <w:rFonts w:ascii="Candara" w:hAnsi="Candara" w:cs="Arial"/>
        </w:rPr>
        <w:t xml:space="preserve"> crianças</w:t>
      </w:r>
      <w:r w:rsidR="00C7073E" w:rsidRPr="00624439">
        <w:rPr>
          <w:rFonts w:ascii="Candara" w:hAnsi="Candara" w:cs="Arial"/>
        </w:rPr>
        <w:t xml:space="preserve"> e jovens</w:t>
      </w:r>
      <w:r w:rsidR="002B4719" w:rsidRPr="00624439">
        <w:rPr>
          <w:rFonts w:ascii="Candara" w:hAnsi="Candara" w:cs="Arial"/>
        </w:rPr>
        <w:t xml:space="preserve"> e um número de famílias suficientes para a constituição de uma bolsa de famílias que permita corresponder à capacidade da resposta social. </w:t>
      </w:r>
    </w:p>
    <w:p w14:paraId="62DBD72B" w14:textId="4D003DAE" w:rsidR="002B4719" w:rsidRPr="007E4D94" w:rsidRDefault="002B4719" w:rsidP="00624439">
      <w:pPr>
        <w:pStyle w:val="PargrafodaLista"/>
        <w:widowControl/>
        <w:numPr>
          <w:ilvl w:val="0"/>
          <w:numId w:val="18"/>
        </w:numPr>
        <w:spacing w:after="120" w:line="360" w:lineRule="auto"/>
        <w:jc w:val="both"/>
        <w:rPr>
          <w:rFonts w:ascii="Candara" w:hAnsi="Candara" w:cs="Arial"/>
        </w:rPr>
      </w:pPr>
      <w:r w:rsidRPr="007E4D94">
        <w:rPr>
          <w:rFonts w:ascii="Candara" w:hAnsi="Candara" w:cs="Arial"/>
        </w:rPr>
        <w:t>A comparticipação financeira</w:t>
      </w:r>
      <w:r w:rsidR="00624439" w:rsidRPr="007E4D94">
        <w:rPr>
          <w:rFonts w:ascii="Candara" w:hAnsi="Candara" w:cs="Arial"/>
        </w:rPr>
        <w:t xml:space="preserve"> mensal</w:t>
      </w:r>
      <w:r w:rsidRPr="007E4D94">
        <w:rPr>
          <w:rFonts w:ascii="Candara" w:hAnsi="Candara" w:cs="Arial"/>
        </w:rPr>
        <w:t>, a processar às Entidades correspond</w:t>
      </w:r>
      <w:r w:rsidR="00791B51" w:rsidRPr="007E4D94">
        <w:rPr>
          <w:rFonts w:ascii="Candara" w:hAnsi="Candara" w:cs="Arial"/>
        </w:rPr>
        <w:t>e</w:t>
      </w:r>
      <w:r w:rsidRPr="007E4D94">
        <w:rPr>
          <w:rFonts w:ascii="Candara" w:hAnsi="Candara" w:cs="Arial"/>
        </w:rPr>
        <w:t>:</w:t>
      </w:r>
    </w:p>
    <w:p w14:paraId="26DA68EF" w14:textId="093AC833" w:rsidR="002B4719" w:rsidRPr="00624439" w:rsidRDefault="00791B51" w:rsidP="00624439">
      <w:pPr>
        <w:pStyle w:val="PargrafodaLista"/>
        <w:widowControl/>
        <w:numPr>
          <w:ilvl w:val="1"/>
          <w:numId w:val="18"/>
        </w:numPr>
        <w:spacing w:after="120" w:line="360" w:lineRule="auto"/>
        <w:jc w:val="both"/>
        <w:rPr>
          <w:rFonts w:ascii="Candara" w:hAnsi="Candara" w:cs="Arial"/>
        </w:rPr>
      </w:pPr>
      <w:r w:rsidRPr="00E03F4A">
        <w:rPr>
          <w:rFonts w:ascii="Candara" w:hAnsi="Candara" w:cs="Arial"/>
        </w:rPr>
        <w:t>7.</w:t>
      </w:r>
      <w:r w:rsidR="00E03F4A">
        <w:rPr>
          <w:rFonts w:ascii="Candara" w:hAnsi="Candara" w:cs="Arial"/>
        </w:rPr>
        <w:t>759</w:t>
      </w:r>
      <w:r w:rsidRPr="00E03F4A">
        <w:rPr>
          <w:rFonts w:ascii="Candara" w:hAnsi="Candara" w:cs="Arial"/>
        </w:rPr>
        <w:t>,93€</w:t>
      </w:r>
      <w:r w:rsidR="00624439" w:rsidRPr="00E03F4A">
        <w:rPr>
          <w:rFonts w:ascii="Candara" w:hAnsi="Candara" w:cs="Arial"/>
        </w:rPr>
        <w:t xml:space="preserve"> - </w:t>
      </w:r>
      <w:r w:rsidRPr="00624439">
        <w:rPr>
          <w:rFonts w:ascii="Candara" w:hAnsi="Candara" w:cs="Arial"/>
        </w:rPr>
        <w:t xml:space="preserve">montante fixo </w:t>
      </w:r>
      <w:r w:rsidR="00624439" w:rsidRPr="00624439">
        <w:rPr>
          <w:rFonts w:ascii="Candara" w:hAnsi="Candara" w:cs="Arial"/>
        </w:rPr>
        <w:t>que</w:t>
      </w:r>
      <w:r w:rsidR="00624439">
        <w:rPr>
          <w:rFonts w:ascii="Candara" w:hAnsi="Candara" w:cs="Arial"/>
        </w:rPr>
        <w:t xml:space="preserve"> </w:t>
      </w:r>
      <w:r w:rsidR="00624439" w:rsidRPr="007E4D94">
        <w:rPr>
          <w:rFonts w:ascii="Candara" w:hAnsi="Candara" w:cs="Arial"/>
        </w:rPr>
        <w:t>inclu</w:t>
      </w:r>
      <w:r w:rsidR="007E4D94" w:rsidRPr="007E4D94">
        <w:rPr>
          <w:rFonts w:ascii="Candara" w:hAnsi="Candara" w:cs="Arial"/>
        </w:rPr>
        <w:t>i</w:t>
      </w:r>
      <w:r w:rsidR="00624439" w:rsidRPr="007E4D94">
        <w:rPr>
          <w:rFonts w:ascii="Candara" w:hAnsi="Candara" w:cs="Arial"/>
        </w:rPr>
        <w:t xml:space="preserve"> encargos com o pessoal e despesas de funcionamento da resposta</w:t>
      </w:r>
      <w:r w:rsidR="007E4D94">
        <w:rPr>
          <w:rFonts w:ascii="Candara" w:hAnsi="Candara" w:cs="Arial"/>
        </w:rPr>
        <w:t>;</w:t>
      </w:r>
    </w:p>
    <w:p w14:paraId="23F86A46" w14:textId="291336FE" w:rsidR="002B4719" w:rsidRPr="002B4719" w:rsidRDefault="00624439" w:rsidP="00624439">
      <w:pPr>
        <w:pStyle w:val="PargrafodaLista"/>
        <w:widowControl/>
        <w:numPr>
          <w:ilvl w:val="1"/>
          <w:numId w:val="18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24439">
        <w:rPr>
          <w:rFonts w:ascii="Candara" w:hAnsi="Candara" w:cs="Arial"/>
        </w:rPr>
        <w:t>735,56€</w:t>
      </w:r>
      <w:r>
        <w:rPr>
          <w:rFonts w:ascii="Candara" w:hAnsi="Candara" w:cs="Arial"/>
        </w:rPr>
        <w:t xml:space="preserve"> </w:t>
      </w:r>
      <w:r w:rsidR="007E4D94">
        <w:rPr>
          <w:rFonts w:ascii="Candara" w:hAnsi="Candara" w:cs="Arial"/>
        </w:rPr>
        <w:t xml:space="preserve">- </w:t>
      </w:r>
      <w:r w:rsidR="007E4D94" w:rsidRPr="00624439">
        <w:rPr>
          <w:rFonts w:ascii="Candara" w:hAnsi="Candara" w:cs="Arial"/>
        </w:rPr>
        <w:t xml:space="preserve">montante </w:t>
      </w:r>
      <w:r w:rsidRPr="00624439">
        <w:rPr>
          <w:rFonts w:ascii="Candara" w:hAnsi="Candara" w:cs="Arial"/>
        </w:rPr>
        <w:t xml:space="preserve">pago </w:t>
      </w:r>
      <w:r w:rsidR="002B4719" w:rsidRPr="00624439">
        <w:rPr>
          <w:rFonts w:ascii="Candara" w:hAnsi="Candara" w:cs="Arial"/>
        </w:rPr>
        <w:t>por cada criança ou jovem acolhido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8815749" w14:textId="00B4EB53" w:rsidR="00624439" w:rsidRPr="00F37352" w:rsidRDefault="00624439" w:rsidP="00F37352">
      <w:pPr>
        <w:pStyle w:val="PargrafodaLista"/>
        <w:widowControl/>
        <w:numPr>
          <w:ilvl w:val="0"/>
          <w:numId w:val="18"/>
        </w:numPr>
        <w:spacing w:after="120" w:line="360" w:lineRule="auto"/>
        <w:jc w:val="both"/>
        <w:rPr>
          <w:rFonts w:ascii="Candara" w:hAnsi="Candara" w:cs="Arial"/>
        </w:rPr>
      </w:pPr>
      <w:r w:rsidRPr="007E4D94">
        <w:rPr>
          <w:rFonts w:ascii="Candara" w:hAnsi="Candara" w:cs="Arial"/>
        </w:rPr>
        <w:t>Quadro de pessoal</w:t>
      </w:r>
      <w:r w:rsidR="005E57F0">
        <w:rPr>
          <w:rFonts w:ascii="Candara" w:hAnsi="Candara" w:cs="Arial"/>
        </w:rPr>
        <w:t>,</w:t>
      </w:r>
      <w:r w:rsidRPr="007E4D94">
        <w:rPr>
          <w:rFonts w:ascii="Candara" w:hAnsi="Candara" w:cs="Arial"/>
        </w:rPr>
        <w:t xml:space="preserve"> referencial</w:t>
      </w:r>
      <w:r w:rsidR="005B12A8">
        <w:rPr>
          <w:rFonts w:ascii="Candara" w:hAnsi="Candara" w:cs="Arial"/>
        </w:rPr>
        <w:t xml:space="preserve"> para </w:t>
      </w:r>
      <w:r w:rsidR="005B12A8" w:rsidRPr="00624439">
        <w:rPr>
          <w:rFonts w:ascii="Candara" w:hAnsi="Candara" w:cs="Arial"/>
        </w:rPr>
        <w:t>30 crianças e jovens</w:t>
      </w:r>
      <w:r w:rsidRPr="007E4D94">
        <w:rPr>
          <w:rFonts w:ascii="Candara" w:hAnsi="Candara" w:cs="Arial"/>
        </w:rPr>
        <w:t>:</w:t>
      </w:r>
    </w:p>
    <w:tbl>
      <w:tblPr>
        <w:tblStyle w:val="Tabelacomgrelha"/>
        <w:tblW w:w="62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701"/>
        <w:gridCol w:w="1276"/>
      </w:tblGrid>
      <w:tr w:rsidR="00624439" w:rsidRPr="002E426E" w14:paraId="3047D996" w14:textId="77777777" w:rsidTr="00391D44">
        <w:trPr>
          <w:trHeight w:val="308"/>
          <w:jc w:val="center"/>
        </w:trPr>
        <w:tc>
          <w:tcPr>
            <w:tcW w:w="3260" w:type="dxa"/>
            <w:shd w:val="clear" w:color="auto" w:fill="E7E6E6" w:themeFill="background2"/>
          </w:tcPr>
          <w:p w14:paraId="04FE54CE" w14:textId="77777777" w:rsidR="00624439" w:rsidRPr="002E426E" w:rsidRDefault="00624439" w:rsidP="00624439">
            <w:pPr>
              <w:suppressAutoHyphens/>
              <w:jc w:val="both"/>
              <w:rPr>
                <w:rFonts w:ascii="Candara" w:hAnsi="Candara" w:cs="Arial"/>
              </w:rPr>
            </w:pPr>
            <w:r w:rsidRPr="002E426E">
              <w:rPr>
                <w:rFonts w:ascii="Candara" w:hAnsi="Candara" w:cs="Arial"/>
              </w:rPr>
              <w:t>Formação académica</w:t>
            </w:r>
          </w:p>
        </w:tc>
        <w:tc>
          <w:tcPr>
            <w:tcW w:w="1701" w:type="dxa"/>
            <w:shd w:val="clear" w:color="auto" w:fill="E7E6E6" w:themeFill="background2"/>
          </w:tcPr>
          <w:p w14:paraId="2C0808AD" w14:textId="77777777" w:rsidR="00624439" w:rsidRPr="002E426E" w:rsidRDefault="00624439" w:rsidP="00624439">
            <w:pPr>
              <w:autoSpaceDE w:val="0"/>
              <w:autoSpaceDN w:val="0"/>
              <w:adjustRightInd w:val="0"/>
              <w:rPr>
                <w:rFonts w:ascii="Candara" w:hAnsi="Candara" w:cs="Arial"/>
              </w:rPr>
            </w:pPr>
            <w:r w:rsidRPr="002E426E">
              <w:rPr>
                <w:rFonts w:ascii="Candara" w:hAnsi="Candara" w:cs="Arial"/>
              </w:rPr>
              <w:t>Taxa de afetação</w:t>
            </w:r>
          </w:p>
        </w:tc>
        <w:tc>
          <w:tcPr>
            <w:tcW w:w="1276" w:type="dxa"/>
            <w:shd w:val="clear" w:color="auto" w:fill="E7E6E6" w:themeFill="background2"/>
          </w:tcPr>
          <w:p w14:paraId="4B41A445" w14:textId="77777777" w:rsidR="00624439" w:rsidRPr="002E426E" w:rsidRDefault="00624439" w:rsidP="00624439">
            <w:pPr>
              <w:autoSpaceDE w:val="0"/>
              <w:autoSpaceDN w:val="0"/>
              <w:adjustRightInd w:val="0"/>
              <w:rPr>
                <w:rFonts w:ascii="Candara" w:hAnsi="Candara" w:cs="CIDFont+F2"/>
              </w:rPr>
            </w:pPr>
            <w:r w:rsidRPr="002E426E">
              <w:rPr>
                <w:rFonts w:ascii="Candara" w:hAnsi="Candara" w:cs="CIDFont+F2"/>
              </w:rPr>
              <w:t>Nº efetivos</w:t>
            </w:r>
          </w:p>
        </w:tc>
      </w:tr>
      <w:tr w:rsidR="00624439" w:rsidRPr="002E426E" w14:paraId="618D99F2" w14:textId="77777777" w:rsidTr="00391D44">
        <w:trPr>
          <w:trHeight w:val="168"/>
          <w:jc w:val="center"/>
        </w:trPr>
        <w:tc>
          <w:tcPr>
            <w:tcW w:w="3260" w:type="dxa"/>
          </w:tcPr>
          <w:p w14:paraId="4F732642" w14:textId="1ED2CFD3" w:rsidR="00624439" w:rsidRPr="002E426E" w:rsidRDefault="00624439" w:rsidP="00624439">
            <w:pPr>
              <w:suppressAutoHyphens/>
              <w:jc w:val="both"/>
              <w:rPr>
                <w:rFonts w:ascii="Candara" w:hAnsi="Candara" w:cs="Arial"/>
              </w:rPr>
            </w:pPr>
            <w:r w:rsidRPr="002E426E">
              <w:rPr>
                <w:rFonts w:ascii="Candara" w:hAnsi="Candara" w:cs="Arial"/>
              </w:rPr>
              <w:t xml:space="preserve">Psicólogo </w:t>
            </w:r>
            <w:r w:rsidRPr="002E426E">
              <w:rPr>
                <w:rFonts w:ascii="Candara" w:hAnsi="Candara" w:cs="Arial"/>
                <w:vertAlign w:val="superscript"/>
              </w:rPr>
              <w:t>(*)</w:t>
            </w:r>
          </w:p>
        </w:tc>
        <w:tc>
          <w:tcPr>
            <w:tcW w:w="1701" w:type="dxa"/>
          </w:tcPr>
          <w:p w14:paraId="0F8F98DB" w14:textId="21BBF410" w:rsidR="00624439" w:rsidRPr="002E426E" w:rsidRDefault="00624439" w:rsidP="00624439">
            <w:pPr>
              <w:suppressAutoHyphens/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10</w:t>
            </w:r>
            <w:r w:rsidRPr="002E426E">
              <w:rPr>
                <w:rFonts w:ascii="Candara" w:hAnsi="Candara" w:cs="Arial"/>
              </w:rPr>
              <w:t>0%</w:t>
            </w:r>
          </w:p>
        </w:tc>
        <w:tc>
          <w:tcPr>
            <w:tcW w:w="1276" w:type="dxa"/>
          </w:tcPr>
          <w:p w14:paraId="12E7CC19" w14:textId="5EDB726D" w:rsidR="00624439" w:rsidRPr="002E426E" w:rsidRDefault="00624439" w:rsidP="00624439">
            <w:pPr>
              <w:suppressAutoHyphens/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</w:t>
            </w:r>
          </w:p>
        </w:tc>
      </w:tr>
      <w:tr w:rsidR="00624439" w:rsidRPr="002E426E" w14:paraId="56F12E3A" w14:textId="77777777" w:rsidTr="00391D44">
        <w:trPr>
          <w:jc w:val="center"/>
        </w:trPr>
        <w:tc>
          <w:tcPr>
            <w:tcW w:w="3260" w:type="dxa"/>
          </w:tcPr>
          <w:p w14:paraId="03710AFF" w14:textId="539B984F" w:rsidR="00624439" w:rsidRPr="002E426E" w:rsidRDefault="00624439" w:rsidP="00624439">
            <w:pPr>
              <w:suppressAutoHyphens/>
              <w:jc w:val="both"/>
              <w:rPr>
                <w:rFonts w:ascii="Candara" w:hAnsi="Candara" w:cs="Arial"/>
              </w:rPr>
            </w:pPr>
            <w:r w:rsidRPr="002E426E">
              <w:rPr>
                <w:rFonts w:ascii="Candara" w:hAnsi="Candara" w:cs="Arial"/>
              </w:rPr>
              <w:t>Assistente Socia</w:t>
            </w:r>
            <w:r>
              <w:rPr>
                <w:rFonts w:ascii="Candara" w:hAnsi="Candara" w:cs="Arial"/>
              </w:rPr>
              <w:t xml:space="preserve"> </w:t>
            </w:r>
            <w:r w:rsidRPr="002E426E">
              <w:rPr>
                <w:rFonts w:ascii="Candara" w:hAnsi="Candara" w:cs="Arial"/>
              </w:rPr>
              <w:t>l</w:t>
            </w:r>
            <w:r w:rsidR="007E4D94">
              <w:rPr>
                <w:rFonts w:ascii="Candara" w:hAnsi="Candara" w:cs="Arial"/>
              </w:rPr>
              <w:t xml:space="preserve"> </w:t>
            </w:r>
            <w:r w:rsidRPr="002E426E">
              <w:rPr>
                <w:rFonts w:ascii="Candara" w:hAnsi="Candara" w:cs="Arial"/>
                <w:vertAlign w:val="superscript"/>
              </w:rPr>
              <w:t>(*)</w:t>
            </w:r>
          </w:p>
        </w:tc>
        <w:tc>
          <w:tcPr>
            <w:tcW w:w="1701" w:type="dxa"/>
          </w:tcPr>
          <w:p w14:paraId="22BF7A95" w14:textId="7AAF93AD" w:rsidR="00624439" w:rsidRDefault="00624439" w:rsidP="00624439">
            <w:pPr>
              <w:suppressAutoHyphens/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10</w:t>
            </w:r>
            <w:r w:rsidRPr="002E426E">
              <w:rPr>
                <w:rFonts w:ascii="Candara" w:hAnsi="Candara" w:cs="Arial"/>
              </w:rPr>
              <w:t>0%</w:t>
            </w:r>
          </w:p>
        </w:tc>
        <w:tc>
          <w:tcPr>
            <w:tcW w:w="1276" w:type="dxa"/>
          </w:tcPr>
          <w:p w14:paraId="26CE6479" w14:textId="3CC1577F" w:rsidR="00624439" w:rsidRPr="002E426E" w:rsidRDefault="00624439" w:rsidP="00624439">
            <w:pPr>
              <w:suppressAutoHyphens/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</w:t>
            </w:r>
          </w:p>
        </w:tc>
      </w:tr>
      <w:tr w:rsidR="00624439" w:rsidRPr="002E426E" w14:paraId="2A211A88" w14:textId="77777777" w:rsidTr="00391D44">
        <w:trPr>
          <w:jc w:val="center"/>
        </w:trPr>
        <w:tc>
          <w:tcPr>
            <w:tcW w:w="3260" w:type="dxa"/>
          </w:tcPr>
          <w:p w14:paraId="1057C1F7" w14:textId="77777777" w:rsidR="00624439" w:rsidRPr="002E426E" w:rsidRDefault="00624439" w:rsidP="00624439">
            <w:pPr>
              <w:suppressAutoHyphens/>
              <w:jc w:val="both"/>
              <w:rPr>
                <w:rFonts w:ascii="Candara" w:hAnsi="Candara" w:cs="Arial"/>
              </w:rPr>
            </w:pPr>
            <w:r w:rsidRPr="002E426E">
              <w:rPr>
                <w:rFonts w:ascii="Candara" w:hAnsi="Candara" w:cs="Arial"/>
              </w:rPr>
              <w:t>Educador Social</w:t>
            </w:r>
          </w:p>
        </w:tc>
        <w:tc>
          <w:tcPr>
            <w:tcW w:w="1701" w:type="dxa"/>
          </w:tcPr>
          <w:p w14:paraId="11B8ED89" w14:textId="6E64033A" w:rsidR="00624439" w:rsidRPr="002E426E" w:rsidRDefault="00624439" w:rsidP="00624439">
            <w:pPr>
              <w:suppressAutoHyphens/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10</w:t>
            </w:r>
            <w:r w:rsidRPr="002E426E">
              <w:rPr>
                <w:rFonts w:ascii="Candara" w:hAnsi="Candara" w:cs="Arial"/>
              </w:rPr>
              <w:t>0%</w:t>
            </w:r>
          </w:p>
        </w:tc>
        <w:tc>
          <w:tcPr>
            <w:tcW w:w="1276" w:type="dxa"/>
          </w:tcPr>
          <w:p w14:paraId="7E7D5B36" w14:textId="77777777" w:rsidR="00624439" w:rsidRPr="002E426E" w:rsidRDefault="00624439" w:rsidP="00624439">
            <w:pPr>
              <w:suppressAutoHyphens/>
              <w:jc w:val="center"/>
              <w:rPr>
                <w:rFonts w:ascii="Candara" w:hAnsi="Candara" w:cs="Arial"/>
              </w:rPr>
            </w:pPr>
            <w:r w:rsidRPr="002E426E">
              <w:rPr>
                <w:rFonts w:ascii="Candara" w:hAnsi="Candara" w:cs="Arial"/>
              </w:rPr>
              <w:t>1</w:t>
            </w:r>
          </w:p>
        </w:tc>
      </w:tr>
      <w:tr w:rsidR="00624439" w:rsidRPr="002E426E" w14:paraId="37A01657" w14:textId="77777777" w:rsidTr="00391D44">
        <w:trPr>
          <w:jc w:val="center"/>
        </w:trPr>
        <w:tc>
          <w:tcPr>
            <w:tcW w:w="4961" w:type="dxa"/>
            <w:gridSpan w:val="2"/>
          </w:tcPr>
          <w:p w14:paraId="5303AD3F" w14:textId="77777777" w:rsidR="00624439" w:rsidRPr="002E426E" w:rsidRDefault="00624439" w:rsidP="00624439">
            <w:pPr>
              <w:suppressAutoHyphens/>
              <w:rPr>
                <w:rFonts w:ascii="Candara" w:hAnsi="Candara" w:cs="Arial"/>
              </w:rPr>
            </w:pPr>
            <w:r w:rsidRPr="002E426E">
              <w:rPr>
                <w:rFonts w:ascii="Candara" w:hAnsi="Candara" w:cs="Arial"/>
              </w:rPr>
              <w:t>Total</w:t>
            </w:r>
          </w:p>
        </w:tc>
        <w:tc>
          <w:tcPr>
            <w:tcW w:w="1276" w:type="dxa"/>
          </w:tcPr>
          <w:p w14:paraId="4F1A1B8F" w14:textId="0C0A0AED" w:rsidR="00624439" w:rsidRPr="002E426E" w:rsidRDefault="00624439" w:rsidP="00624439">
            <w:pPr>
              <w:suppressAutoHyphens/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3</w:t>
            </w:r>
          </w:p>
        </w:tc>
      </w:tr>
    </w:tbl>
    <w:p w14:paraId="1385D5D5" w14:textId="1EE20687" w:rsidR="00624439" w:rsidRDefault="00624439" w:rsidP="00624439">
      <w:pPr>
        <w:autoSpaceDE w:val="0"/>
        <w:autoSpaceDN w:val="0"/>
        <w:adjustRightInd w:val="0"/>
        <w:ind w:left="1134"/>
        <w:rPr>
          <w:color w:val="000000"/>
        </w:rPr>
      </w:pPr>
      <w:r w:rsidRPr="002E426E">
        <w:rPr>
          <w:rFonts w:ascii="Candara" w:hAnsi="Candara" w:cs="Arial"/>
          <w:vertAlign w:val="superscript"/>
        </w:rPr>
        <w:t xml:space="preserve">(*) </w:t>
      </w:r>
      <w:r w:rsidR="007E4D94">
        <w:rPr>
          <w:color w:val="000000"/>
        </w:rPr>
        <w:t>um deles a</w:t>
      </w:r>
      <w:r w:rsidRPr="002E426E">
        <w:rPr>
          <w:color w:val="000000"/>
        </w:rPr>
        <w:t xml:space="preserve">ssume as funções de </w:t>
      </w:r>
      <w:r w:rsidR="007E4D94">
        <w:rPr>
          <w:color w:val="000000"/>
        </w:rPr>
        <w:t xml:space="preserve">coordenação </w:t>
      </w:r>
      <w:r w:rsidRPr="002E426E">
        <w:rPr>
          <w:color w:val="000000"/>
        </w:rPr>
        <w:t>técnic</w:t>
      </w:r>
      <w:r w:rsidR="007E4D94">
        <w:rPr>
          <w:color w:val="000000"/>
        </w:rPr>
        <w:t>a</w:t>
      </w:r>
    </w:p>
    <w:p w14:paraId="25C1833C" w14:textId="0B4B6037" w:rsidR="004352B9" w:rsidRDefault="005B12A8" w:rsidP="007E4D94">
      <w:pPr>
        <w:pStyle w:val="PargrafodaLista"/>
        <w:widowControl/>
        <w:numPr>
          <w:ilvl w:val="0"/>
          <w:numId w:val="18"/>
        </w:numPr>
        <w:spacing w:after="120" w:line="360" w:lineRule="auto"/>
        <w:jc w:val="both"/>
        <w:rPr>
          <w:rFonts w:ascii="Candara" w:hAnsi="Candara" w:cs="Arial"/>
        </w:rPr>
      </w:pPr>
      <w:r>
        <w:rPr>
          <w:rFonts w:ascii="Candara" w:hAnsi="Candara" w:cs="Arial"/>
        </w:rPr>
        <w:lastRenderedPageBreak/>
        <w:t>Serão</w:t>
      </w:r>
      <w:r w:rsidR="004352B9">
        <w:rPr>
          <w:rFonts w:ascii="Candara" w:hAnsi="Candara" w:cs="Arial"/>
        </w:rPr>
        <w:t xml:space="preserve"> priorizado</w:t>
      </w:r>
      <w:r>
        <w:rPr>
          <w:rFonts w:ascii="Candara" w:hAnsi="Candara" w:cs="Arial"/>
        </w:rPr>
        <w:t xml:space="preserve">s </w:t>
      </w:r>
      <w:r w:rsidR="004352B9">
        <w:rPr>
          <w:rFonts w:ascii="Candara" w:hAnsi="Candara" w:cs="Arial"/>
        </w:rPr>
        <w:t xml:space="preserve">os territórios de proveniência com maior número de crianças até aos 6 anos em acolhimento residencial. </w:t>
      </w:r>
    </w:p>
    <w:p w14:paraId="6D732B6F" w14:textId="34C46231" w:rsidR="00F37352" w:rsidRPr="005B12A8" w:rsidRDefault="00F37352" w:rsidP="004352B9">
      <w:pPr>
        <w:pStyle w:val="PargrafodaLista"/>
        <w:widowControl/>
        <w:spacing w:after="120" w:line="360" w:lineRule="auto"/>
        <w:ind w:left="360"/>
        <w:jc w:val="both"/>
        <w:rPr>
          <w:rFonts w:ascii="Candara" w:hAnsi="Candara" w:cs="Arial"/>
        </w:rPr>
      </w:pPr>
    </w:p>
    <w:p w14:paraId="746BD9D8" w14:textId="74EAC421" w:rsidR="007E4D94" w:rsidRPr="002E426E" w:rsidRDefault="007E4D94" w:rsidP="007E4D94">
      <w:pPr>
        <w:spacing w:after="120" w:line="360" w:lineRule="auto"/>
        <w:rPr>
          <w:rFonts w:ascii="Candara" w:hAnsi="Candara" w:cs="Arial"/>
          <w:b/>
          <w:bCs/>
        </w:rPr>
      </w:pPr>
      <w:r w:rsidRPr="002E426E">
        <w:rPr>
          <w:rFonts w:ascii="Candara" w:hAnsi="Candara" w:cs="Arial"/>
          <w:b/>
          <w:bCs/>
        </w:rPr>
        <w:t xml:space="preserve">REQUISITOS </w:t>
      </w:r>
    </w:p>
    <w:p w14:paraId="68912715" w14:textId="77777777" w:rsidR="007E4D94" w:rsidRPr="002E426E" w:rsidRDefault="007E4D94" w:rsidP="007E4D94">
      <w:pPr>
        <w:pStyle w:val="NormalWeb"/>
        <w:spacing w:before="0" w:beforeAutospacing="0" w:after="120" w:afterAutospacing="0" w:line="360" w:lineRule="auto"/>
        <w:jc w:val="both"/>
        <w:rPr>
          <w:rStyle w:val="Nmerodepgina"/>
          <w:rFonts w:ascii="Candara" w:hAnsi="Candara"/>
          <w:color w:val="000000"/>
          <w:sz w:val="22"/>
          <w:szCs w:val="22"/>
          <w:u w:color="333333"/>
        </w:rPr>
      </w:pPr>
      <w:r w:rsidRPr="002E426E">
        <w:rPr>
          <w:rFonts w:ascii="Candara" w:hAnsi="Candara"/>
          <w:sz w:val="22"/>
          <w:szCs w:val="22"/>
        </w:rPr>
        <w:t xml:space="preserve">Para a celebração de acordo de cooperação com o ISS, I.P, as instituições devem reunir os requisitos </w:t>
      </w:r>
      <w:r w:rsidRPr="002E426E">
        <w:rPr>
          <w:rStyle w:val="Nmerodepgina"/>
          <w:rFonts w:ascii="Candara" w:hAnsi="Candara"/>
          <w:color w:val="000000"/>
          <w:sz w:val="22"/>
          <w:szCs w:val="22"/>
          <w:u w:color="333333"/>
        </w:rPr>
        <w:t xml:space="preserve">que decorrem dos artigos 5.º e 6.º da Portaria n.º 196-A/2015 de 1 de julho, na redação que lhe foi dada pela Portaria n.º 218-D/2019, de 15 de julho, nomeadamente: </w:t>
      </w:r>
    </w:p>
    <w:p w14:paraId="239534F6" w14:textId="77777777" w:rsidR="007E4D94" w:rsidRPr="002E426E" w:rsidRDefault="007E4D94" w:rsidP="007E4D94">
      <w:pPr>
        <w:pStyle w:val="NormalWeb"/>
        <w:numPr>
          <w:ilvl w:val="0"/>
          <w:numId w:val="20"/>
        </w:numPr>
        <w:spacing w:before="0" w:beforeAutospacing="0" w:after="120" w:afterAutospacing="0" w:line="360" w:lineRule="auto"/>
        <w:jc w:val="both"/>
        <w:rPr>
          <w:rStyle w:val="Nmerodepgina"/>
          <w:rFonts w:ascii="Candara" w:hAnsi="Candara"/>
          <w:color w:val="000000"/>
          <w:sz w:val="22"/>
          <w:szCs w:val="22"/>
          <w:u w:color="333333"/>
        </w:rPr>
      </w:pPr>
      <w:r w:rsidRPr="002E426E">
        <w:rPr>
          <w:rStyle w:val="Nmerodepgina"/>
          <w:rFonts w:ascii="Candara" w:hAnsi="Candara"/>
          <w:color w:val="000000"/>
          <w:sz w:val="22"/>
          <w:szCs w:val="22"/>
          <w:u w:color="333333"/>
        </w:rPr>
        <w:t xml:space="preserve">Encontrar-se regularmente constituída e devidamente registada; </w:t>
      </w:r>
    </w:p>
    <w:p w14:paraId="2E1D7D29" w14:textId="77777777" w:rsidR="007E4D94" w:rsidRPr="002E426E" w:rsidRDefault="007E4D94" w:rsidP="007E4D94">
      <w:pPr>
        <w:pStyle w:val="NormalWeb"/>
        <w:numPr>
          <w:ilvl w:val="0"/>
          <w:numId w:val="20"/>
        </w:numPr>
        <w:spacing w:before="0" w:beforeAutospacing="0" w:after="120" w:afterAutospacing="0" w:line="360" w:lineRule="auto"/>
        <w:jc w:val="both"/>
        <w:rPr>
          <w:rStyle w:val="Nmerodepgina"/>
          <w:rFonts w:ascii="Candara" w:hAnsi="Candara"/>
          <w:color w:val="000000"/>
          <w:sz w:val="22"/>
          <w:szCs w:val="22"/>
          <w:u w:color="333333"/>
        </w:rPr>
      </w:pPr>
      <w:r w:rsidRPr="002E426E">
        <w:rPr>
          <w:rStyle w:val="Nmerodepgina"/>
          <w:rFonts w:ascii="Candara" w:hAnsi="Candara"/>
          <w:color w:val="000000"/>
          <w:sz w:val="22"/>
          <w:szCs w:val="22"/>
          <w:u w:color="333333"/>
        </w:rPr>
        <w:t xml:space="preserve">Órgãos sociais em exercício legal de mandato, com salvaguarda da verificação do cumprimento do disposto no artigo 21.º-A do Estatuto das IPSS, constante do Decreto-lei no 172-A/2014 de 14 de novembro, na sua redação atual. </w:t>
      </w:r>
    </w:p>
    <w:p w14:paraId="3C5765C9" w14:textId="77777777" w:rsidR="007E4D94" w:rsidRPr="002E426E" w:rsidRDefault="007E4D94" w:rsidP="007E4D94">
      <w:pPr>
        <w:pStyle w:val="NormalWeb"/>
        <w:numPr>
          <w:ilvl w:val="0"/>
          <w:numId w:val="20"/>
        </w:numPr>
        <w:spacing w:before="0" w:beforeAutospacing="0" w:after="120" w:afterAutospacing="0" w:line="360" w:lineRule="auto"/>
        <w:jc w:val="both"/>
        <w:rPr>
          <w:rStyle w:val="Nmerodepgina"/>
          <w:rFonts w:ascii="Candara" w:hAnsi="Candara"/>
          <w:color w:val="000000"/>
          <w:sz w:val="22"/>
          <w:szCs w:val="22"/>
          <w:u w:color="333333"/>
        </w:rPr>
      </w:pPr>
      <w:r w:rsidRPr="002E426E">
        <w:rPr>
          <w:rStyle w:val="Nmerodepgina"/>
          <w:rFonts w:ascii="Candara" w:hAnsi="Candara"/>
          <w:color w:val="000000"/>
          <w:sz w:val="22"/>
          <w:szCs w:val="22"/>
          <w:u w:color="333333"/>
        </w:rPr>
        <w:t xml:space="preserve">Atividades a desenvolver enquadradas nos objetivos estatutários da entidade; </w:t>
      </w:r>
    </w:p>
    <w:p w14:paraId="7FE8AC54" w14:textId="77777777" w:rsidR="007E4D94" w:rsidRPr="002E426E" w:rsidRDefault="007E4D94" w:rsidP="007E4D94">
      <w:pPr>
        <w:pStyle w:val="NormalWeb"/>
        <w:numPr>
          <w:ilvl w:val="0"/>
          <w:numId w:val="20"/>
        </w:numPr>
        <w:spacing w:before="0" w:beforeAutospacing="0" w:after="120" w:afterAutospacing="0" w:line="360" w:lineRule="auto"/>
        <w:jc w:val="both"/>
        <w:rPr>
          <w:rStyle w:val="Nmerodepgina"/>
          <w:rFonts w:ascii="Candara" w:hAnsi="Candara"/>
          <w:color w:val="000000"/>
          <w:sz w:val="22"/>
          <w:szCs w:val="22"/>
          <w:u w:color="333333"/>
        </w:rPr>
      </w:pPr>
      <w:r w:rsidRPr="002E426E">
        <w:rPr>
          <w:rStyle w:val="Nmerodepgina"/>
          <w:rFonts w:ascii="Candara" w:hAnsi="Candara"/>
          <w:color w:val="000000"/>
          <w:sz w:val="22"/>
          <w:szCs w:val="22"/>
          <w:u w:color="333333"/>
        </w:rPr>
        <w:t xml:space="preserve">Possuir situação contributiva regularizada perante a Segurança Social e a Administração Fiscal; </w:t>
      </w:r>
    </w:p>
    <w:p w14:paraId="4720FD13" w14:textId="77777777" w:rsidR="007E4D94" w:rsidRPr="002E426E" w:rsidRDefault="007E4D94" w:rsidP="007E4D94">
      <w:pPr>
        <w:pStyle w:val="NormalWeb"/>
        <w:numPr>
          <w:ilvl w:val="0"/>
          <w:numId w:val="20"/>
        </w:numPr>
        <w:spacing w:before="0" w:beforeAutospacing="0" w:after="120" w:afterAutospacing="0" w:line="360" w:lineRule="auto"/>
        <w:jc w:val="both"/>
        <w:rPr>
          <w:rStyle w:val="Nmerodepgina"/>
          <w:rFonts w:ascii="Candara" w:hAnsi="Candara"/>
          <w:color w:val="000000"/>
          <w:sz w:val="22"/>
          <w:szCs w:val="22"/>
          <w:u w:color="333333"/>
        </w:rPr>
      </w:pPr>
      <w:r w:rsidRPr="002E426E">
        <w:rPr>
          <w:rStyle w:val="Nmerodepgina"/>
          <w:rFonts w:ascii="Candara" w:hAnsi="Candara"/>
          <w:color w:val="000000"/>
          <w:sz w:val="22"/>
          <w:szCs w:val="22"/>
          <w:u w:color="333333"/>
        </w:rPr>
        <w:t>Deve, ainda, ser observado o seguinte:</w:t>
      </w:r>
    </w:p>
    <w:p w14:paraId="5799A375" w14:textId="77777777" w:rsidR="007E4D94" w:rsidRPr="002E426E" w:rsidRDefault="007E4D94" w:rsidP="007E4D94">
      <w:pPr>
        <w:pStyle w:val="NormalWeb"/>
        <w:numPr>
          <w:ilvl w:val="1"/>
          <w:numId w:val="20"/>
        </w:numPr>
        <w:spacing w:before="0" w:beforeAutospacing="0" w:after="120" w:afterAutospacing="0" w:line="360" w:lineRule="auto"/>
        <w:jc w:val="both"/>
        <w:rPr>
          <w:rStyle w:val="Nmerodepgina"/>
          <w:rFonts w:ascii="Candara" w:hAnsi="Candara"/>
          <w:color w:val="000000"/>
          <w:sz w:val="22"/>
          <w:szCs w:val="22"/>
          <w:u w:color="333333"/>
        </w:rPr>
      </w:pPr>
      <w:r w:rsidRPr="002E426E">
        <w:rPr>
          <w:rStyle w:val="Nmerodepgina"/>
          <w:rFonts w:ascii="Candara" w:hAnsi="Candara"/>
          <w:color w:val="000000"/>
          <w:sz w:val="22"/>
          <w:szCs w:val="22"/>
          <w:u w:color="333333"/>
        </w:rPr>
        <w:t>Avaliação das respostas sociais que a instituição desenvolve e ponderação do respetivo nível de funcionamento;</w:t>
      </w:r>
    </w:p>
    <w:p w14:paraId="3C20AC60" w14:textId="77777777" w:rsidR="007E4D94" w:rsidRDefault="007E4D94" w:rsidP="007E4D94">
      <w:pPr>
        <w:pStyle w:val="NormalWeb"/>
        <w:numPr>
          <w:ilvl w:val="1"/>
          <w:numId w:val="20"/>
        </w:numPr>
        <w:spacing w:before="0" w:beforeAutospacing="0" w:after="120" w:afterAutospacing="0" w:line="360" w:lineRule="auto"/>
        <w:jc w:val="both"/>
        <w:rPr>
          <w:rStyle w:val="Nmerodepgina"/>
          <w:rFonts w:ascii="Candara" w:hAnsi="Candara"/>
          <w:color w:val="000000"/>
          <w:sz w:val="22"/>
          <w:szCs w:val="22"/>
          <w:u w:color="333333"/>
        </w:rPr>
      </w:pPr>
      <w:r w:rsidRPr="002E426E">
        <w:rPr>
          <w:rStyle w:val="Nmerodepgina"/>
          <w:rFonts w:ascii="Candara" w:hAnsi="Candara"/>
          <w:color w:val="000000"/>
          <w:sz w:val="22"/>
          <w:szCs w:val="22"/>
          <w:u w:color="333333"/>
        </w:rPr>
        <w:t>Avaliação da capacidade económico-financeira da instituição, tendo em conta as receitas próprias, as receitas existentes ou previstas das comparticipações familiares e os apoios financeiros concedidos pelo Estado e por outras entidades;</w:t>
      </w:r>
    </w:p>
    <w:p w14:paraId="4C81B5CB" w14:textId="6C3F4AED" w:rsidR="007E4D94" w:rsidRDefault="007E4D94" w:rsidP="007E4D94">
      <w:pPr>
        <w:pStyle w:val="NormalWeb"/>
        <w:numPr>
          <w:ilvl w:val="1"/>
          <w:numId w:val="20"/>
        </w:numPr>
        <w:spacing w:before="0" w:beforeAutospacing="0" w:after="120" w:afterAutospacing="0" w:line="360" w:lineRule="auto"/>
        <w:jc w:val="both"/>
        <w:rPr>
          <w:rStyle w:val="Nmerodepgina"/>
          <w:rFonts w:ascii="Candara" w:hAnsi="Candara"/>
          <w:color w:val="000000"/>
          <w:sz w:val="22"/>
          <w:szCs w:val="22"/>
          <w:u w:color="333333"/>
        </w:rPr>
      </w:pPr>
      <w:r>
        <w:rPr>
          <w:rStyle w:val="Nmerodepgina"/>
          <w:rFonts w:ascii="Candara" w:hAnsi="Candara"/>
          <w:color w:val="000000"/>
          <w:sz w:val="22"/>
          <w:szCs w:val="22"/>
          <w:u w:color="333333"/>
        </w:rPr>
        <w:t xml:space="preserve">Informação constante no certificado do registo criminal dos RH a afetar, conforme o disposto no artigo 2.º da Lei 113/2009 de 17 de setembro. </w:t>
      </w:r>
    </w:p>
    <w:p w14:paraId="5A5A5256" w14:textId="77777777" w:rsidR="00302CB4" w:rsidRPr="00302CB4" w:rsidRDefault="00302CB4" w:rsidP="00302CB4">
      <w:pPr>
        <w:pStyle w:val="NormalWeb"/>
        <w:spacing w:after="120" w:line="360" w:lineRule="auto"/>
        <w:jc w:val="both"/>
        <w:rPr>
          <w:rStyle w:val="Nmerodepgina"/>
          <w:rFonts w:ascii="Candara" w:hAnsi="Candara"/>
          <w:b/>
          <w:color w:val="000000"/>
          <w:sz w:val="22"/>
          <w:szCs w:val="22"/>
          <w:u w:color="333333"/>
        </w:rPr>
      </w:pPr>
      <w:r w:rsidRPr="00302CB4">
        <w:rPr>
          <w:rStyle w:val="Nmerodepgina"/>
          <w:rFonts w:ascii="Candara" w:hAnsi="Candara"/>
          <w:b/>
          <w:color w:val="000000"/>
          <w:sz w:val="22"/>
          <w:szCs w:val="22"/>
          <w:u w:color="333333"/>
        </w:rPr>
        <w:t>Pedidos para celebração de acordos</w:t>
      </w:r>
    </w:p>
    <w:p w14:paraId="532A609B" w14:textId="561595C4" w:rsidR="00302CB4" w:rsidRDefault="00302CB4" w:rsidP="00302CB4">
      <w:pPr>
        <w:pStyle w:val="NormalWeb"/>
        <w:spacing w:before="0" w:beforeAutospacing="0" w:after="120" w:afterAutospacing="0" w:line="360" w:lineRule="auto"/>
        <w:jc w:val="both"/>
        <w:rPr>
          <w:rStyle w:val="Nmerodepgina"/>
          <w:rFonts w:ascii="Candara" w:hAnsi="Candara"/>
          <w:color w:val="000000"/>
          <w:sz w:val="22"/>
          <w:szCs w:val="22"/>
          <w:u w:color="333333"/>
        </w:rPr>
      </w:pPr>
      <w:r w:rsidRPr="00302CB4">
        <w:rPr>
          <w:rStyle w:val="Nmerodepgina"/>
          <w:rFonts w:ascii="Candara" w:hAnsi="Candara"/>
          <w:color w:val="000000"/>
          <w:sz w:val="22"/>
          <w:szCs w:val="22"/>
          <w:u w:color="333333"/>
        </w:rPr>
        <w:t>Os pedidos para a celebração dos acordos de cooperação, fazem-se nos prazos estabelecidos, mediante o preenchimento do formulário disponível no portal da SS Direta. Os documentos exigíveis para a verificação do cumprimento dos requisitos e para a eventual celebração do acordo são solicitados após a formalização do pedido.</w:t>
      </w:r>
    </w:p>
    <w:sectPr w:rsidR="00302CB4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BF7873" w16cid:durableId="24A433F7"/>
  <w16cid:commentId w16cid:paraId="4BD5A26C" w16cid:durableId="24A524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87B08" w14:textId="77777777" w:rsidR="007E24A5" w:rsidRDefault="007E24A5" w:rsidP="00BD4347">
      <w:pPr>
        <w:spacing w:after="0" w:line="240" w:lineRule="auto"/>
      </w:pPr>
      <w:r>
        <w:separator/>
      </w:r>
    </w:p>
  </w:endnote>
  <w:endnote w:type="continuationSeparator" w:id="0">
    <w:p w14:paraId="3243AAC7" w14:textId="77777777" w:rsidR="007E24A5" w:rsidRDefault="007E24A5" w:rsidP="00BD4347">
      <w:pPr>
        <w:spacing w:after="0" w:line="240" w:lineRule="auto"/>
      </w:pPr>
      <w:r>
        <w:continuationSeparator/>
      </w:r>
    </w:p>
  </w:endnote>
  <w:endnote w:type="continuationNotice" w:id="1">
    <w:p w14:paraId="0F303D60" w14:textId="77777777" w:rsidR="007E24A5" w:rsidRDefault="007E24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4413"/>
      <w:docPartObj>
        <w:docPartGallery w:val="Page Numbers (Bottom of Page)"/>
        <w:docPartUnique/>
      </w:docPartObj>
    </w:sdtPr>
    <w:sdtEndPr/>
    <w:sdtContent>
      <w:p w14:paraId="584789FA" w14:textId="01B5CCAA" w:rsidR="00BD4347" w:rsidRDefault="00BD434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0B9">
          <w:rPr>
            <w:noProof/>
          </w:rPr>
          <w:t>1</w:t>
        </w:r>
        <w:r>
          <w:fldChar w:fldCharType="end"/>
        </w:r>
      </w:p>
    </w:sdtContent>
  </w:sdt>
  <w:p w14:paraId="4B85265E" w14:textId="77777777" w:rsidR="00BD4347" w:rsidRDefault="00BD43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F8D7E" w14:textId="77777777" w:rsidR="007E24A5" w:rsidRDefault="007E24A5" w:rsidP="00BD4347">
      <w:pPr>
        <w:spacing w:after="0" w:line="240" w:lineRule="auto"/>
      </w:pPr>
      <w:r>
        <w:separator/>
      </w:r>
    </w:p>
  </w:footnote>
  <w:footnote w:type="continuationSeparator" w:id="0">
    <w:p w14:paraId="6450BF70" w14:textId="77777777" w:rsidR="007E24A5" w:rsidRDefault="007E24A5" w:rsidP="00BD4347">
      <w:pPr>
        <w:spacing w:after="0" w:line="240" w:lineRule="auto"/>
      </w:pPr>
      <w:r>
        <w:continuationSeparator/>
      </w:r>
    </w:p>
  </w:footnote>
  <w:footnote w:type="continuationNotice" w:id="1">
    <w:p w14:paraId="3EC6C1C8" w14:textId="77777777" w:rsidR="007E24A5" w:rsidRDefault="007E24A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3C1697"/>
    <w:multiLevelType w:val="hybridMultilevel"/>
    <w:tmpl w:val="39E202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33326"/>
    <w:multiLevelType w:val="hybridMultilevel"/>
    <w:tmpl w:val="0CC64FDE"/>
    <w:lvl w:ilvl="0" w:tplc="08160005">
      <w:start w:val="1"/>
      <w:numFmt w:val="bullet"/>
      <w:lvlText w:val=""/>
      <w:lvlJc w:val="left"/>
      <w:pPr>
        <w:ind w:left="112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3" w15:restartNumberingAfterBreak="0">
    <w:nsid w:val="24601E8C"/>
    <w:multiLevelType w:val="hybridMultilevel"/>
    <w:tmpl w:val="1E4824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5B15"/>
    <w:multiLevelType w:val="hybridMultilevel"/>
    <w:tmpl w:val="93328F92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5157CE"/>
    <w:multiLevelType w:val="hybridMultilevel"/>
    <w:tmpl w:val="8A94B2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B7363"/>
    <w:multiLevelType w:val="hybridMultilevel"/>
    <w:tmpl w:val="D1D8CDA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CC2710"/>
    <w:multiLevelType w:val="hybridMultilevel"/>
    <w:tmpl w:val="60CAB54A"/>
    <w:lvl w:ilvl="0" w:tplc="650E6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160017">
      <w:start w:val="1"/>
      <w:numFmt w:val="lowerLetter"/>
      <w:lvlText w:val="%2)"/>
      <w:lvlJc w:val="left"/>
      <w:rPr>
        <w:rFonts w:hint="default"/>
      </w:rPr>
    </w:lvl>
    <w:lvl w:ilvl="2" w:tplc="C71AA352">
      <w:numFmt w:val="decimal"/>
      <w:lvlText w:val=""/>
      <w:lvlJc w:val="left"/>
    </w:lvl>
    <w:lvl w:ilvl="3" w:tplc="08160017">
      <w:start w:val="1"/>
      <w:numFmt w:val="lowerLetter"/>
      <w:lvlText w:val="%4)"/>
      <w:lvlJc w:val="left"/>
      <w:rPr>
        <w:rFonts w:hint="default"/>
      </w:rPr>
    </w:lvl>
    <w:lvl w:ilvl="4" w:tplc="698A2F9E">
      <w:numFmt w:val="decimal"/>
      <w:lvlText w:val=""/>
      <w:lvlJc w:val="left"/>
    </w:lvl>
    <w:lvl w:ilvl="5" w:tplc="27CAEE84">
      <w:numFmt w:val="decimal"/>
      <w:lvlText w:val=""/>
      <w:lvlJc w:val="left"/>
    </w:lvl>
    <w:lvl w:ilvl="6" w:tplc="EBF484C6">
      <w:numFmt w:val="decimal"/>
      <w:lvlText w:val=""/>
      <w:lvlJc w:val="left"/>
    </w:lvl>
    <w:lvl w:ilvl="7" w:tplc="35F69D32">
      <w:numFmt w:val="decimal"/>
      <w:lvlText w:val=""/>
      <w:lvlJc w:val="left"/>
    </w:lvl>
    <w:lvl w:ilvl="8" w:tplc="2ED4CF3E">
      <w:numFmt w:val="decimal"/>
      <w:lvlText w:val=""/>
      <w:lvlJc w:val="left"/>
    </w:lvl>
  </w:abstractNum>
  <w:abstractNum w:abstractNumId="8" w15:restartNumberingAfterBreak="0">
    <w:nsid w:val="4CE521DF"/>
    <w:multiLevelType w:val="hybridMultilevel"/>
    <w:tmpl w:val="425899D4"/>
    <w:lvl w:ilvl="0" w:tplc="B62E8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87841"/>
    <w:multiLevelType w:val="hybridMultilevel"/>
    <w:tmpl w:val="3FD67F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32B70"/>
    <w:multiLevelType w:val="hybridMultilevel"/>
    <w:tmpl w:val="37E845F0"/>
    <w:lvl w:ilvl="0" w:tplc="8B12C9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CCE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549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165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0A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82C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85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08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A2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86080"/>
    <w:multiLevelType w:val="hybridMultilevel"/>
    <w:tmpl w:val="A2A4F97C"/>
    <w:lvl w:ilvl="0" w:tplc="D5AE1522">
      <w:start w:val="1"/>
      <w:numFmt w:val="decimal"/>
      <w:lvlText w:val="%1."/>
      <w:lvlJc w:val="left"/>
      <w:pPr>
        <w:ind w:left="720" w:hanging="360"/>
      </w:pPr>
    </w:lvl>
    <w:lvl w:ilvl="1" w:tplc="3ED02492">
      <w:start w:val="1"/>
      <w:numFmt w:val="lowerLetter"/>
      <w:lvlText w:val="%2."/>
      <w:lvlJc w:val="left"/>
      <w:pPr>
        <w:ind w:left="1440" w:hanging="360"/>
      </w:pPr>
    </w:lvl>
    <w:lvl w:ilvl="2" w:tplc="57D01950">
      <w:start w:val="1"/>
      <w:numFmt w:val="lowerRoman"/>
      <w:lvlText w:val="%3."/>
      <w:lvlJc w:val="right"/>
      <w:pPr>
        <w:ind w:left="2160" w:hanging="180"/>
      </w:pPr>
    </w:lvl>
    <w:lvl w:ilvl="3" w:tplc="6CC41964">
      <w:start w:val="1"/>
      <w:numFmt w:val="decimal"/>
      <w:lvlText w:val="%4."/>
      <w:lvlJc w:val="left"/>
      <w:pPr>
        <w:ind w:left="2880" w:hanging="360"/>
      </w:pPr>
    </w:lvl>
    <w:lvl w:ilvl="4" w:tplc="57049AC2">
      <w:start w:val="1"/>
      <w:numFmt w:val="lowerLetter"/>
      <w:lvlText w:val="%5."/>
      <w:lvlJc w:val="left"/>
      <w:pPr>
        <w:ind w:left="3600" w:hanging="360"/>
      </w:pPr>
    </w:lvl>
    <w:lvl w:ilvl="5" w:tplc="A75642EE">
      <w:start w:val="1"/>
      <w:numFmt w:val="lowerRoman"/>
      <w:lvlText w:val="%6."/>
      <w:lvlJc w:val="right"/>
      <w:pPr>
        <w:ind w:left="4320" w:hanging="180"/>
      </w:pPr>
    </w:lvl>
    <w:lvl w:ilvl="6" w:tplc="356CEABE">
      <w:start w:val="1"/>
      <w:numFmt w:val="decimal"/>
      <w:lvlText w:val="%7."/>
      <w:lvlJc w:val="left"/>
      <w:pPr>
        <w:ind w:left="5040" w:hanging="360"/>
      </w:pPr>
    </w:lvl>
    <w:lvl w:ilvl="7" w:tplc="24147664">
      <w:start w:val="1"/>
      <w:numFmt w:val="lowerLetter"/>
      <w:lvlText w:val="%8."/>
      <w:lvlJc w:val="left"/>
      <w:pPr>
        <w:ind w:left="5760" w:hanging="360"/>
      </w:pPr>
    </w:lvl>
    <w:lvl w:ilvl="8" w:tplc="4E346E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F07CE"/>
    <w:multiLevelType w:val="hybridMultilevel"/>
    <w:tmpl w:val="526A3E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517FC"/>
    <w:multiLevelType w:val="hybridMultilevel"/>
    <w:tmpl w:val="10DAFA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051B4"/>
    <w:multiLevelType w:val="hybridMultilevel"/>
    <w:tmpl w:val="18A01A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000C4"/>
    <w:multiLevelType w:val="hybridMultilevel"/>
    <w:tmpl w:val="425899D4"/>
    <w:lvl w:ilvl="0" w:tplc="B62E8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C0D12"/>
    <w:multiLevelType w:val="hybridMultilevel"/>
    <w:tmpl w:val="3364E62A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54F32D5"/>
    <w:multiLevelType w:val="hybridMultilevel"/>
    <w:tmpl w:val="BAD6275E"/>
    <w:lvl w:ilvl="0" w:tplc="CA2A225A">
      <w:start w:val="1"/>
      <w:numFmt w:val="lowerLetter"/>
      <w:lvlText w:val="%1)"/>
      <w:lvlJc w:val="left"/>
      <w:pPr>
        <w:ind w:left="720" w:hanging="360"/>
      </w:pPr>
    </w:lvl>
    <w:lvl w:ilvl="1" w:tplc="2FE4C07E">
      <w:start w:val="1"/>
      <w:numFmt w:val="lowerLetter"/>
      <w:lvlText w:val="%2."/>
      <w:lvlJc w:val="left"/>
      <w:pPr>
        <w:ind w:left="1440" w:hanging="360"/>
      </w:pPr>
    </w:lvl>
    <w:lvl w:ilvl="2" w:tplc="5BCAB216">
      <w:start w:val="1"/>
      <w:numFmt w:val="lowerRoman"/>
      <w:lvlText w:val="%3."/>
      <w:lvlJc w:val="right"/>
      <w:pPr>
        <w:ind w:left="2160" w:hanging="180"/>
      </w:pPr>
    </w:lvl>
    <w:lvl w:ilvl="3" w:tplc="7BF4CBBE">
      <w:start w:val="1"/>
      <w:numFmt w:val="decimal"/>
      <w:lvlText w:val="%4."/>
      <w:lvlJc w:val="left"/>
      <w:pPr>
        <w:ind w:left="2880" w:hanging="360"/>
      </w:pPr>
    </w:lvl>
    <w:lvl w:ilvl="4" w:tplc="BEFC58D2">
      <w:start w:val="1"/>
      <w:numFmt w:val="lowerLetter"/>
      <w:lvlText w:val="%5."/>
      <w:lvlJc w:val="left"/>
      <w:pPr>
        <w:ind w:left="3600" w:hanging="360"/>
      </w:pPr>
    </w:lvl>
    <w:lvl w:ilvl="5" w:tplc="E42ACF26">
      <w:start w:val="1"/>
      <w:numFmt w:val="lowerRoman"/>
      <w:lvlText w:val="%6."/>
      <w:lvlJc w:val="right"/>
      <w:pPr>
        <w:ind w:left="4320" w:hanging="180"/>
      </w:pPr>
    </w:lvl>
    <w:lvl w:ilvl="6" w:tplc="8876AB8C">
      <w:start w:val="1"/>
      <w:numFmt w:val="decimal"/>
      <w:lvlText w:val="%7."/>
      <w:lvlJc w:val="left"/>
      <w:pPr>
        <w:ind w:left="5040" w:hanging="360"/>
      </w:pPr>
    </w:lvl>
    <w:lvl w:ilvl="7" w:tplc="B7BE9D7E">
      <w:start w:val="1"/>
      <w:numFmt w:val="lowerLetter"/>
      <w:lvlText w:val="%8."/>
      <w:lvlJc w:val="left"/>
      <w:pPr>
        <w:ind w:left="5760" w:hanging="360"/>
      </w:pPr>
    </w:lvl>
    <w:lvl w:ilvl="8" w:tplc="78C6B29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E256C"/>
    <w:multiLevelType w:val="hybridMultilevel"/>
    <w:tmpl w:val="95AC6C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0"/>
  </w:num>
  <w:num w:numId="5">
    <w:abstractNumId w:val="17"/>
  </w:num>
  <w:num w:numId="6">
    <w:abstractNumId w:val="5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8"/>
  </w:num>
  <w:num w:numId="12">
    <w:abstractNumId w:val="7"/>
  </w:num>
  <w:num w:numId="13">
    <w:abstractNumId w:val="15"/>
  </w:num>
  <w:num w:numId="14">
    <w:abstractNumId w:val="16"/>
  </w:num>
  <w:num w:numId="15">
    <w:abstractNumId w:val="1"/>
  </w:num>
  <w:num w:numId="16">
    <w:abstractNumId w:val="1"/>
  </w:num>
  <w:num w:numId="17">
    <w:abstractNumId w:val="14"/>
  </w:num>
  <w:num w:numId="18">
    <w:abstractNumId w:val="4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D6"/>
    <w:rsid w:val="00026D8E"/>
    <w:rsid w:val="00043E37"/>
    <w:rsid w:val="000C0B08"/>
    <w:rsid w:val="000D33A5"/>
    <w:rsid w:val="000F5EE4"/>
    <w:rsid w:val="00134813"/>
    <w:rsid w:val="00180905"/>
    <w:rsid w:val="00184243"/>
    <w:rsid w:val="001B0BE0"/>
    <w:rsid w:val="001B1C24"/>
    <w:rsid w:val="001B4084"/>
    <w:rsid w:val="001C0F5D"/>
    <w:rsid w:val="001E57A1"/>
    <w:rsid w:val="001F3B7A"/>
    <w:rsid w:val="002049CD"/>
    <w:rsid w:val="00237600"/>
    <w:rsid w:val="002B4719"/>
    <w:rsid w:val="00302CB4"/>
    <w:rsid w:val="003039A7"/>
    <w:rsid w:val="00307C9F"/>
    <w:rsid w:val="00346E00"/>
    <w:rsid w:val="0034726E"/>
    <w:rsid w:val="00372A64"/>
    <w:rsid w:val="00381493"/>
    <w:rsid w:val="00385A6D"/>
    <w:rsid w:val="003B721F"/>
    <w:rsid w:val="003C5E1E"/>
    <w:rsid w:val="00426B02"/>
    <w:rsid w:val="004352B9"/>
    <w:rsid w:val="004408B8"/>
    <w:rsid w:val="005113E6"/>
    <w:rsid w:val="00522733"/>
    <w:rsid w:val="00523904"/>
    <w:rsid w:val="005536DF"/>
    <w:rsid w:val="005B0DE1"/>
    <w:rsid w:val="005B12A8"/>
    <w:rsid w:val="005D571E"/>
    <w:rsid w:val="005E57F0"/>
    <w:rsid w:val="005E61A2"/>
    <w:rsid w:val="0061446E"/>
    <w:rsid w:val="00624439"/>
    <w:rsid w:val="00631082"/>
    <w:rsid w:val="00631D3F"/>
    <w:rsid w:val="0064407C"/>
    <w:rsid w:val="006926D6"/>
    <w:rsid w:val="006973B2"/>
    <w:rsid w:val="006A5150"/>
    <w:rsid w:val="006B6D69"/>
    <w:rsid w:val="006F134F"/>
    <w:rsid w:val="00734B98"/>
    <w:rsid w:val="00767827"/>
    <w:rsid w:val="00791B51"/>
    <w:rsid w:val="007D5B78"/>
    <w:rsid w:val="007D5DD1"/>
    <w:rsid w:val="007E24A5"/>
    <w:rsid w:val="007E4D94"/>
    <w:rsid w:val="007F3851"/>
    <w:rsid w:val="00823B8C"/>
    <w:rsid w:val="008268C0"/>
    <w:rsid w:val="0082738D"/>
    <w:rsid w:val="00891208"/>
    <w:rsid w:val="008B5D11"/>
    <w:rsid w:val="008D563F"/>
    <w:rsid w:val="0092357F"/>
    <w:rsid w:val="00950673"/>
    <w:rsid w:val="00966E76"/>
    <w:rsid w:val="00992C03"/>
    <w:rsid w:val="009D7ACB"/>
    <w:rsid w:val="00A00A76"/>
    <w:rsid w:val="00A1339C"/>
    <w:rsid w:val="00AB591D"/>
    <w:rsid w:val="00AB60E4"/>
    <w:rsid w:val="00AC1C1D"/>
    <w:rsid w:val="00AC4963"/>
    <w:rsid w:val="00AD5361"/>
    <w:rsid w:val="00B1224C"/>
    <w:rsid w:val="00B1235A"/>
    <w:rsid w:val="00B84A47"/>
    <w:rsid w:val="00B97901"/>
    <w:rsid w:val="00BD4347"/>
    <w:rsid w:val="00C07D05"/>
    <w:rsid w:val="00C270EA"/>
    <w:rsid w:val="00C466F5"/>
    <w:rsid w:val="00C7073E"/>
    <w:rsid w:val="00CD68C7"/>
    <w:rsid w:val="00CE14C0"/>
    <w:rsid w:val="00D01403"/>
    <w:rsid w:val="00D26F28"/>
    <w:rsid w:val="00D315A9"/>
    <w:rsid w:val="00D42B98"/>
    <w:rsid w:val="00D657EC"/>
    <w:rsid w:val="00D854B8"/>
    <w:rsid w:val="00DC6455"/>
    <w:rsid w:val="00DD7C62"/>
    <w:rsid w:val="00DE1AE5"/>
    <w:rsid w:val="00DE361C"/>
    <w:rsid w:val="00E03F4A"/>
    <w:rsid w:val="00E30B17"/>
    <w:rsid w:val="00E34C28"/>
    <w:rsid w:val="00E551DC"/>
    <w:rsid w:val="00E6525D"/>
    <w:rsid w:val="00EB7A14"/>
    <w:rsid w:val="00EC5784"/>
    <w:rsid w:val="00EE459E"/>
    <w:rsid w:val="00EF13F9"/>
    <w:rsid w:val="00F37352"/>
    <w:rsid w:val="00F5108E"/>
    <w:rsid w:val="00F52515"/>
    <w:rsid w:val="00F830B9"/>
    <w:rsid w:val="00F836F8"/>
    <w:rsid w:val="00F9287E"/>
    <w:rsid w:val="00FB1BDF"/>
    <w:rsid w:val="05EC9C1D"/>
    <w:rsid w:val="081CF77E"/>
    <w:rsid w:val="08BB5B50"/>
    <w:rsid w:val="0946593C"/>
    <w:rsid w:val="0AC4CC65"/>
    <w:rsid w:val="0BEE55BF"/>
    <w:rsid w:val="0E3B5472"/>
    <w:rsid w:val="0F6EFE93"/>
    <w:rsid w:val="0F967D58"/>
    <w:rsid w:val="0FD376C0"/>
    <w:rsid w:val="12B20834"/>
    <w:rsid w:val="13996CAF"/>
    <w:rsid w:val="152C52F9"/>
    <w:rsid w:val="15C8F9B0"/>
    <w:rsid w:val="163BD1A1"/>
    <w:rsid w:val="16FB41FF"/>
    <w:rsid w:val="17E5573C"/>
    <w:rsid w:val="180EC8D0"/>
    <w:rsid w:val="1932C1F8"/>
    <w:rsid w:val="205508F8"/>
    <w:rsid w:val="24E76910"/>
    <w:rsid w:val="2A83E086"/>
    <w:rsid w:val="2F53E1D7"/>
    <w:rsid w:val="33B5B1C4"/>
    <w:rsid w:val="34C8C337"/>
    <w:rsid w:val="35A3A535"/>
    <w:rsid w:val="35B60378"/>
    <w:rsid w:val="36697895"/>
    <w:rsid w:val="38B543EA"/>
    <w:rsid w:val="3A522EAD"/>
    <w:rsid w:val="3ADE6221"/>
    <w:rsid w:val="3B80B1B7"/>
    <w:rsid w:val="3BCBD85D"/>
    <w:rsid w:val="40032CB8"/>
    <w:rsid w:val="41041DCE"/>
    <w:rsid w:val="48913308"/>
    <w:rsid w:val="4A8FD991"/>
    <w:rsid w:val="51742769"/>
    <w:rsid w:val="538A0E25"/>
    <w:rsid w:val="54343913"/>
    <w:rsid w:val="54AD7A54"/>
    <w:rsid w:val="5D38EFED"/>
    <w:rsid w:val="5FBEA404"/>
    <w:rsid w:val="6250633F"/>
    <w:rsid w:val="6256269E"/>
    <w:rsid w:val="629E5CC8"/>
    <w:rsid w:val="6381B229"/>
    <w:rsid w:val="63891570"/>
    <w:rsid w:val="647DB4E2"/>
    <w:rsid w:val="64C4A40F"/>
    <w:rsid w:val="65F29BAE"/>
    <w:rsid w:val="660E1292"/>
    <w:rsid w:val="66B952EB"/>
    <w:rsid w:val="69F442FE"/>
    <w:rsid w:val="72F8998B"/>
    <w:rsid w:val="7374A18F"/>
    <w:rsid w:val="73CF13D3"/>
    <w:rsid w:val="742EA88A"/>
    <w:rsid w:val="76139853"/>
    <w:rsid w:val="764F51F5"/>
    <w:rsid w:val="77E817CE"/>
    <w:rsid w:val="78499FE2"/>
    <w:rsid w:val="7ACFF27D"/>
    <w:rsid w:val="7FD9F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AF7C"/>
  <w15:docId w15:val="{83552043-CAF1-4E54-A044-E1440A3E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6926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Carter">
    <w:name w:val="Cabeçalho Caráter"/>
    <w:basedOn w:val="Tipodeletrapredefinidodopargrafo"/>
    <w:link w:val="Cabealho"/>
    <w:rsid w:val="006926D6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NormalWeb">
    <w:name w:val="Normal (Web)"/>
    <w:basedOn w:val="Normal"/>
    <w:uiPriority w:val="99"/>
    <w:unhideWhenUsed/>
    <w:rsid w:val="0030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aliases w:val="body,Odsek zoznamu2,Heading3"/>
    <w:basedOn w:val="Normal"/>
    <w:link w:val="PargrafodaListaCarter"/>
    <w:uiPriority w:val="34"/>
    <w:qFormat/>
    <w:rsid w:val="00B84A47"/>
    <w:pPr>
      <w:widowControl w:val="0"/>
      <w:autoSpaceDE w:val="0"/>
      <w:autoSpaceDN w:val="0"/>
      <w:adjustRightInd w:val="0"/>
      <w:spacing w:after="200" w:line="240" w:lineRule="auto"/>
      <w:ind w:left="720"/>
      <w:contextualSpacing/>
    </w:pPr>
    <w:rPr>
      <w:rFonts w:eastAsia="Times New Roman" w:cs="Georgia"/>
    </w:rPr>
  </w:style>
  <w:style w:type="paragraph" w:customStyle="1" w:styleId="T1">
    <w:name w:val="T1"/>
    <w:basedOn w:val="Normal"/>
    <w:qFormat/>
    <w:rsid w:val="00B84A47"/>
    <w:pPr>
      <w:spacing w:after="120" w:line="360" w:lineRule="auto"/>
      <w:ind w:right="-256"/>
      <w:jc w:val="both"/>
    </w:pPr>
    <w:rPr>
      <w:rFonts w:ascii="Arial" w:eastAsia="Times New Roman" w:hAnsi="Arial" w:cs="Arial"/>
      <w:b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64407C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4407C"/>
    <w:rPr>
      <w:color w:val="605E5C"/>
      <w:shd w:val="clear" w:color="auto" w:fill="E1DFDD"/>
    </w:rPr>
  </w:style>
  <w:style w:type="character" w:customStyle="1" w:styleId="PargrafodaListaCarter">
    <w:name w:val="Parágrafo da Lista Caráter"/>
    <w:aliases w:val="body Caráter,Odsek zoznamu2 Caráter,Heading3 Caráter"/>
    <w:link w:val="PargrafodaLista"/>
    <w:uiPriority w:val="34"/>
    <w:locked/>
    <w:rsid w:val="0064407C"/>
    <w:rPr>
      <w:rFonts w:eastAsia="Times New Roman" w:cs="Georgia"/>
    </w:rPr>
  </w:style>
  <w:style w:type="table" w:styleId="Tabelacomgrelha">
    <w:name w:val="Table Grid"/>
    <w:basedOn w:val="Tabelanormal"/>
    <w:uiPriority w:val="39"/>
    <w:rsid w:val="00891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unhideWhenUsed/>
    <w:rsid w:val="00BD4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D4347"/>
  </w:style>
  <w:style w:type="character" w:styleId="Hiperligaovisitada">
    <w:name w:val="FollowedHyperlink"/>
    <w:basedOn w:val="Tipodeletrapredefinidodopargrafo"/>
    <w:uiPriority w:val="99"/>
    <w:semiHidden/>
    <w:unhideWhenUsed/>
    <w:rsid w:val="00E30B17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385A6D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385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85A6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2357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2357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2357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2357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2357F"/>
    <w:rPr>
      <w:b/>
      <w:bCs/>
      <w:sz w:val="20"/>
      <w:szCs w:val="20"/>
    </w:rPr>
  </w:style>
  <w:style w:type="character" w:styleId="Nmerodepgina">
    <w:name w:val="page number"/>
    <w:basedOn w:val="Tipodeletrapredefinidodopargrafo"/>
    <w:rsid w:val="007E4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51F5DCCBA304AB215753C23FD4875" ma:contentTypeVersion="4" ma:contentTypeDescription="Create a new document." ma:contentTypeScope="" ma:versionID="dbd3aa5be8c1f526e0919fdd1048dbdb">
  <xsd:schema xmlns:xsd="http://www.w3.org/2001/XMLSchema" xmlns:xs="http://www.w3.org/2001/XMLSchema" xmlns:p="http://schemas.microsoft.com/office/2006/metadata/properties" xmlns:ns2="c18ba3e4-6c29-4202-8670-23124eec79ec" targetNamespace="http://schemas.microsoft.com/office/2006/metadata/properties" ma:root="true" ma:fieldsID="268a9cdf06c2554574489a00d0e4132f" ns2:_="">
    <xsd:import namespace="c18ba3e4-6c29-4202-8670-23124eec7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ba3e4-6c29-4202-8670-23124eec7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CE452-185E-4F7A-B07B-41245914015B}">
  <ds:schemaRefs>
    <ds:schemaRef ds:uri="http://schemas.microsoft.com/office/infopath/2007/PartnerControls"/>
    <ds:schemaRef ds:uri="c18ba3e4-6c29-4202-8670-23124eec79e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FD2E7E-3F63-43FD-A5A0-B883E1A64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ba3e4-6c29-4202-8670-23124eec7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EF583-F484-44A4-A7D7-E5394576C2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69100C-88EE-4462-B368-4219DB94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Informática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Ester.R.Martins</dc:creator>
  <cp:lastModifiedBy>Elisabete.M.Mateus</cp:lastModifiedBy>
  <cp:revision>3</cp:revision>
  <cp:lastPrinted>2021-03-29T10:04:00Z</cp:lastPrinted>
  <dcterms:created xsi:type="dcterms:W3CDTF">2021-07-23T14:29:00Z</dcterms:created>
  <dcterms:modified xsi:type="dcterms:W3CDTF">2021-07-23T14:29:00Z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0x0101004D851F5DCCBA304AB215753C23FD4875</vt:lpwstr>
  </property>
</Properties>
</file>